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F5" w:rsidRPr="00EF55E5" w:rsidRDefault="005362F5" w:rsidP="005362F5">
      <w:pPr>
        <w:rPr>
          <w:color w:val="000000" w:themeColor="text1"/>
        </w:rPr>
      </w:pPr>
      <w:proofErr w:type="gramStart"/>
      <w:r w:rsidRPr="00EF55E5">
        <w:rPr>
          <w:b/>
          <w:color w:val="000000" w:themeColor="text1"/>
        </w:rPr>
        <w:t>S6 Table.</w:t>
      </w:r>
      <w:proofErr w:type="gramEnd"/>
      <w:r w:rsidRPr="00EF55E5">
        <w:rPr>
          <w:b/>
          <w:color w:val="000000" w:themeColor="text1"/>
        </w:rPr>
        <w:t xml:space="preserve"> </w:t>
      </w:r>
      <w:proofErr w:type="gramStart"/>
      <w:r w:rsidRPr="00EF55E5">
        <w:rPr>
          <w:b/>
          <w:color w:val="000000" w:themeColor="text1"/>
        </w:rPr>
        <w:t xml:space="preserve">AUC for </w:t>
      </w:r>
      <w:proofErr w:type="spellStart"/>
      <w:r w:rsidRPr="00EF55E5">
        <w:rPr>
          <w:b/>
          <w:color w:val="000000" w:themeColor="text1"/>
        </w:rPr>
        <w:t>binarized</w:t>
      </w:r>
      <w:proofErr w:type="spellEnd"/>
      <w:r w:rsidRPr="00EF55E5">
        <w:rPr>
          <w:b/>
          <w:color w:val="000000" w:themeColor="text1"/>
        </w:rPr>
        <w:t xml:space="preserve"> 5-year disease-specific survival (instead of c-index as in Table 3).</w:t>
      </w:r>
      <w:proofErr w:type="gramEnd"/>
    </w:p>
    <w:tbl>
      <w:tblPr>
        <w:tblW w:w="909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818"/>
        <w:gridCol w:w="1818"/>
        <w:gridCol w:w="1818"/>
        <w:gridCol w:w="1818"/>
        <w:gridCol w:w="1818"/>
      </w:tblGrid>
      <w:tr w:rsidR="005362F5" w:rsidRPr="00EF55E5" w:rsidTr="004D0930">
        <w:trPr>
          <w:trHeight w:val="760"/>
        </w:trPr>
        <w:tc>
          <w:tcPr>
            <w:tcW w:w="1818" w:type="dxa"/>
            <w:tcBorders>
              <w:bottom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white"/>
              </w:rPr>
            </w:pPr>
            <w:r w:rsidRPr="00EF55E5">
              <w:rPr>
                <w:b/>
                <w:color w:val="000000" w:themeColor="text1"/>
                <w:sz w:val="20"/>
                <w:szCs w:val="20"/>
                <w:highlight w:val="white"/>
              </w:rPr>
              <w:t>Study</w:t>
            </w:r>
          </w:p>
        </w:tc>
        <w:tc>
          <w:tcPr>
            <w:tcW w:w="1818" w:type="dxa"/>
            <w:tcBorders>
              <w:bottom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white"/>
              </w:rPr>
            </w:pPr>
            <w:r w:rsidRPr="00EF55E5">
              <w:rPr>
                <w:b/>
                <w:color w:val="000000" w:themeColor="text1"/>
                <w:sz w:val="20"/>
                <w:szCs w:val="20"/>
                <w:highlight w:val="white"/>
              </w:rPr>
              <w:t>DLS (1)</w:t>
            </w:r>
          </w:p>
        </w:tc>
        <w:tc>
          <w:tcPr>
            <w:tcW w:w="1818" w:type="dxa"/>
            <w:tcBorders>
              <w:bottom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white"/>
              </w:rPr>
            </w:pPr>
            <w:r w:rsidRPr="00EF55E5">
              <w:rPr>
                <w:b/>
                <w:color w:val="000000" w:themeColor="text1"/>
                <w:sz w:val="20"/>
                <w:szCs w:val="20"/>
                <w:highlight w:val="white"/>
              </w:rPr>
              <w:t xml:space="preserve">Baseline (2) </w:t>
            </w:r>
          </w:p>
        </w:tc>
        <w:tc>
          <w:tcPr>
            <w:tcW w:w="1818" w:type="dxa"/>
            <w:tcBorders>
              <w:bottom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white"/>
              </w:rPr>
            </w:pPr>
            <w:r w:rsidRPr="00EF55E5">
              <w:rPr>
                <w:b/>
                <w:color w:val="000000" w:themeColor="text1"/>
                <w:sz w:val="20"/>
                <w:szCs w:val="20"/>
                <w:highlight w:val="white"/>
              </w:rPr>
              <w:t>Baseline + DLS (3)</w:t>
            </w:r>
          </w:p>
        </w:tc>
        <w:tc>
          <w:tcPr>
            <w:tcW w:w="1818" w:type="dxa"/>
            <w:tcBorders>
              <w:bottom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  <w:highlight w:val="white"/>
              </w:rPr>
            </w:pPr>
            <w:r w:rsidRPr="00EF55E5">
              <w:rPr>
                <w:b/>
                <w:color w:val="000000" w:themeColor="text1"/>
                <w:sz w:val="20"/>
                <w:szCs w:val="20"/>
                <w:highlight w:val="white"/>
              </w:rPr>
              <w:t>Delta (3 -2)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BLCA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53.1 [31.9, 73.8]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68.3 [46.2, 87.7]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69.9 [50.3, 87.3]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1.6 [-9.5, 14.2]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BRCA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74.0 [58.7, 87.6]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58.4 [37.3, 75.7]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70.0 [51.3, 85.6]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b/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11.6 [-1.5, 25.0]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COAD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87.5 [66.7, 100.0]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72.9 [43.3, 97.3]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94.8 [80.0, 100.0]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b/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21.9 [2.7, 41.7]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HNSC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53.5 [33.5, 73.8]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39.9 [15.4, 66.7]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60.1 [38.2, 82.5]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20.2 [-1.3, 44.8]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KIRC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72.8 [59.4, 85.1]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84.5 [73.4, 94.1]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87.7 [77.1, 96.3]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3.2 [-1.3, 8.4]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LIHC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77.6 [56.1, 93.8]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65.6 [41.7, 87.4]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74.1 [52.4, 91.8]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8.5 [-9.4, 27.0]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LUAD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50.9 [29.6, 70.8]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66.3 [39.4, 89.6]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67.1 [40.8, 90.6]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0.9 [-2.9, 6.2]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LUSC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61.1 [36.7, 82.0]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65.6 [45.5, 84.0]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76.1 [56.0, 92.9]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10.5 [-8.1, 30.5]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OV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59.9 [47.6, 72.6]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56.6 [43.1, 68.6]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60.5 [46.3, 72.2]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4.0 [-3.3, 11.3]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STAD*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28.0 [0.0, 65.5]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64.0 [4.1, 100.0]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51.3 [4.1, 100.0]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-12.7 [-42.4, 0.0]</w:t>
            </w:r>
          </w:p>
        </w:tc>
      </w:tr>
      <w:tr w:rsidR="005362F5" w:rsidRPr="00EF55E5" w:rsidTr="004D0930">
        <w:trPr>
          <w:trHeight w:val="500"/>
        </w:trPr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2F5" w:rsidRPr="00EF55E5" w:rsidRDefault="005362F5" w:rsidP="004D0930"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Combined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64.3 [58.0, 70.3]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63.7 [57.1, 70.8]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color w:val="000000" w:themeColor="text1"/>
                <w:sz w:val="21"/>
                <w:szCs w:val="21"/>
                <w:highlight w:val="white"/>
              </w:rPr>
              <w:t>70.1 [63.8, 76.8]</w:t>
            </w:r>
          </w:p>
        </w:tc>
        <w:tc>
          <w:tcPr>
            <w:tcW w:w="181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2F5" w:rsidRPr="00EF55E5" w:rsidRDefault="005362F5" w:rsidP="004D0930">
            <w:pPr>
              <w:widowControl w:val="0"/>
              <w:jc w:val="right"/>
              <w:rPr>
                <w:b/>
                <w:color w:val="000000" w:themeColor="text1"/>
                <w:sz w:val="21"/>
                <w:szCs w:val="21"/>
                <w:highlight w:val="white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  <w:highlight w:val="white"/>
              </w:rPr>
              <w:t>6.4 [2.2, 10.8]</w:t>
            </w:r>
          </w:p>
        </w:tc>
      </w:tr>
    </w:tbl>
    <w:p w:rsidR="005362F5" w:rsidRPr="00EF55E5" w:rsidRDefault="005362F5" w:rsidP="005362F5">
      <w:pPr>
        <w:rPr>
          <w:color w:val="000000" w:themeColor="text1"/>
        </w:rPr>
      </w:pPr>
      <w:r w:rsidRPr="00EF55E5">
        <w:rPr>
          <w:color w:val="000000" w:themeColor="text1"/>
        </w:rPr>
        <w:t>*In STAD, only 3 cases had at least 5 years of follow-up and survived for at least 5 years.</w:t>
      </w:r>
    </w:p>
    <w:p w:rsidR="005362F5" w:rsidRPr="00EF55E5" w:rsidRDefault="005362F5" w:rsidP="005362F5">
      <w:pPr>
        <w:rPr>
          <w:color w:val="000000" w:themeColor="text1"/>
        </w:rPr>
      </w:pPr>
      <w:bookmarkStart w:id="0" w:name="_GoBack"/>
      <w:bookmarkEnd w:id="0"/>
    </w:p>
    <w:p w:rsidR="000950B7" w:rsidRDefault="000950B7"/>
    <w:sectPr w:rsidR="0009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WFSI" w:val="false"/>
  </w:docVars>
  <w:rsids>
    <w:rsidRoot w:val="005362F5"/>
    <w:rsid w:val="000950B7"/>
    <w:rsid w:val="005362F5"/>
    <w:rsid w:val="009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F5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F5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R</dc:creator>
  <cp:lastModifiedBy>Baranieswaran</cp:lastModifiedBy>
  <cp:revision>2</cp:revision>
  <dcterms:created xsi:type="dcterms:W3CDTF">2020-05-28T09:19:00Z</dcterms:created>
  <dcterms:modified xsi:type="dcterms:W3CDTF">2020-05-29T05:34:00Z</dcterms:modified>
</cp:coreProperties>
</file>