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AA2" w:rsidRPr="00EF55E5" w:rsidRDefault="00430AA2" w:rsidP="00430AA2">
      <w:pPr>
        <w:rPr>
          <w:color w:val="000000" w:themeColor="text1"/>
        </w:rPr>
      </w:pPr>
      <w:proofErr w:type="gramStart"/>
      <w:r w:rsidRPr="00EF55E5">
        <w:rPr>
          <w:b/>
          <w:color w:val="000000" w:themeColor="text1"/>
        </w:rPr>
        <w:t>S1 Table.</w:t>
      </w:r>
      <w:proofErr w:type="gramEnd"/>
      <w:r w:rsidRPr="00EF55E5">
        <w:rPr>
          <w:b/>
          <w:color w:val="000000" w:themeColor="text1"/>
        </w:rPr>
        <w:t xml:space="preserve"> </w:t>
      </w:r>
      <w:proofErr w:type="gramStart"/>
      <w:r w:rsidRPr="00EF55E5">
        <w:rPr>
          <w:b/>
          <w:color w:val="000000" w:themeColor="text1"/>
        </w:rPr>
        <w:t>Pathologic stage distribution (number of cases and percentage) for each study.</w:t>
      </w:r>
      <w:proofErr w:type="gramEnd"/>
    </w:p>
    <w:tbl>
      <w:tblPr>
        <w:tblW w:w="10530" w:type="dxa"/>
        <w:tblInd w:w="-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5"/>
        <w:gridCol w:w="788"/>
        <w:gridCol w:w="788"/>
        <w:gridCol w:w="788"/>
        <w:gridCol w:w="789"/>
        <w:gridCol w:w="789"/>
        <w:gridCol w:w="789"/>
        <w:gridCol w:w="789"/>
        <w:gridCol w:w="789"/>
        <w:gridCol w:w="789"/>
        <w:gridCol w:w="789"/>
        <w:gridCol w:w="789"/>
        <w:gridCol w:w="789"/>
      </w:tblGrid>
      <w:tr w:rsidR="00430AA2" w:rsidRPr="00EF55E5" w:rsidTr="004D0930">
        <w:trPr>
          <w:trHeight w:val="420"/>
        </w:trPr>
        <w:tc>
          <w:tcPr>
            <w:tcW w:w="1065" w:type="dxa"/>
            <w:vMerge w:val="restart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EF55E5">
              <w:rPr>
                <w:b/>
                <w:color w:val="000000" w:themeColor="text1"/>
                <w:sz w:val="21"/>
                <w:szCs w:val="21"/>
              </w:rPr>
              <w:t>Study</w:t>
            </w:r>
          </w:p>
        </w:tc>
        <w:tc>
          <w:tcPr>
            <w:tcW w:w="9456" w:type="dxa"/>
            <w:gridSpan w:val="1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EF55E5">
              <w:rPr>
                <w:color w:val="000000" w:themeColor="text1"/>
              </w:rPr>
              <w:t>Dataset split</w:t>
            </w:r>
          </w:p>
        </w:tc>
      </w:tr>
      <w:tr w:rsidR="00430AA2" w:rsidRPr="00EF55E5" w:rsidTr="004D0930">
        <w:trPr>
          <w:trHeight w:val="420"/>
        </w:trPr>
        <w:tc>
          <w:tcPr>
            <w:tcW w:w="1065" w:type="dxa"/>
            <w:vMerge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315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EF55E5">
              <w:rPr>
                <w:color w:val="000000" w:themeColor="text1"/>
              </w:rPr>
              <w:t>Train</w:t>
            </w:r>
          </w:p>
        </w:tc>
        <w:tc>
          <w:tcPr>
            <w:tcW w:w="315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EF55E5">
              <w:rPr>
                <w:color w:val="000000" w:themeColor="text1"/>
              </w:rPr>
              <w:t>Tune</w:t>
            </w:r>
          </w:p>
        </w:tc>
        <w:tc>
          <w:tcPr>
            <w:tcW w:w="315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EF55E5">
              <w:rPr>
                <w:color w:val="000000" w:themeColor="text1"/>
              </w:rPr>
              <w:t>Test</w:t>
            </w:r>
          </w:p>
        </w:tc>
      </w:tr>
      <w:tr w:rsidR="00430AA2" w:rsidRPr="00EF55E5" w:rsidTr="004D0930">
        <w:trPr>
          <w:trHeight w:val="400"/>
        </w:trPr>
        <w:tc>
          <w:tcPr>
            <w:tcW w:w="1065" w:type="dxa"/>
            <w:vMerge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788" w:type="dxa"/>
            <w:tcBorders>
              <w:bottom w:val="single" w:sz="8" w:space="0" w:color="21212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EF55E5">
              <w:rPr>
                <w:color w:val="000000" w:themeColor="text1"/>
              </w:rPr>
              <w:t>I</w:t>
            </w:r>
          </w:p>
        </w:tc>
        <w:tc>
          <w:tcPr>
            <w:tcW w:w="788" w:type="dxa"/>
            <w:tcBorders>
              <w:bottom w:val="single" w:sz="8" w:space="0" w:color="21212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EF55E5">
              <w:rPr>
                <w:color w:val="000000" w:themeColor="text1"/>
              </w:rPr>
              <w:t>II</w:t>
            </w:r>
          </w:p>
        </w:tc>
        <w:tc>
          <w:tcPr>
            <w:tcW w:w="788" w:type="dxa"/>
            <w:tcBorders>
              <w:bottom w:val="single" w:sz="8" w:space="0" w:color="21212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EF55E5">
              <w:rPr>
                <w:color w:val="000000" w:themeColor="text1"/>
              </w:rPr>
              <w:t>III</w:t>
            </w:r>
          </w:p>
        </w:tc>
        <w:tc>
          <w:tcPr>
            <w:tcW w:w="788" w:type="dxa"/>
            <w:tcBorders>
              <w:bottom w:val="single" w:sz="8" w:space="0" w:color="21212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EF55E5">
              <w:rPr>
                <w:color w:val="000000" w:themeColor="text1"/>
              </w:rPr>
              <w:t>IV</w:t>
            </w:r>
          </w:p>
        </w:tc>
        <w:tc>
          <w:tcPr>
            <w:tcW w:w="788" w:type="dxa"/>
            <w:tcBorders>
              <w:bottom w:val="single" w:sz="8" w:space="0" w:color="21212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EF55E5">
              <w:rPr>
                <w:color w:val="000000" w:themeColor="text1"/>
              </w:rPr>
              <w:t>I</w:t>
            </w:r>
          </w:p>
        </w:tc>
        <w:tc>
          <w:tcPr>
            <w:tcW w:w="788" w:type="dxa"/>
            <w:tcBorders>
              <w:bottom w:val="single" w:sz="8" w:space="0" w:color="21212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EF55E5">
              <w:rPr>
                <w:color w:val="000000" w:themeColor="text1"/>
              </w:rPr>
              <w:t>II</w:t>
            </w:r>
          </w:p>
        </w:tc>
        <w:tc>
          <w:tcPr>
            <w:tcW w:w="788" w:type="dxa"/>
            <w:tcBorders>
              <w:bottom w:val="single" w:sz="8" w:space="0" w:color="21212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EF55E5">
              <w:rPr>
                <w:color w:val="000000" w:themeColor="text1"/>
              </w:rPr>
              <w:t>III</w:t>
            </w:r>
          </w:p>
        </w:tc>
        <w:tc>
          <w:tcPr>
            <w:tcW w:w="788" w:type="dxa"/>
            <w:tcBorders>
              <w:bottom w:val="single" w:sz="8" w:space="0" w:color="21212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EF55E5">
              <w:rPr>
                <w:color w:val="000000" w:themeColor="text1"/>
              </w:rPr>
              <w:t>IV</w:t>
            </w:r>
          </w:p>
        </w:tc>
        <w:tc>
          <w:tcPr>
            <w:tcW w:w="788" w:type="dxa"/>
            <w:tcBorders>
              <w:bottom w:val="single" w:sz="8" w:space="0" w:color="21212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EF55E5">
              <w:rPr>
                <w:color w:val="000000" w:themeColor="text1"/>
              </w:rPr>
              <w:t>I</w:t>
            </w:r>
          </w:p>
        </w:tc>
        <w:tc>
          <w:tcPr>
            <w:tcW w:w="788" w:type="dxa"/>
            <w:tcBorders>
              <w:bottom w:val="single" w:sz="8" w:space="0" w:color="21212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EF55E5">
              <w:rPr>
                <w:color w:val="000000" w:themeColor="text1"/>
              </w:rPr>
              <w:t>II</w:t>
            </w:r>
          </w:p>
        </w:tc>
        <w:tc>
          <w:tcPr>
            <w:tcW w:w="788" w:type="dxa"/>
            <w:tcBorders>
              <w:bottom w:val="single" w:sz="8" w:space="0" w:color="21212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EF55E5">
              <w:rPr>
                <w:color w:val="000000" w:themeColor="text1"/>
              </w:rPr>
              <w:t>III</w:t>
            </w:r>
          </w:p>
        </w:tc>
        <w:tc>
          <w:tcPr>
            <w:tcW w:w="788" w:type="dxa"/>
            <w:tcBorders>
              <w:bottom w:val="single" w:sz="8" w:space="0" w:color="21212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EF55E5">
              <w:rPr>
                <w:color w:val="000000" w:themeColor="text1"/>
              </w:rPr>
              <w:t>IV</w:t>
            </w:r>
          </w:p>
        </w:tc>
      </w:tr>
      <w:tr w:rsidR="00430AA2" w:rsidRPr="00EF55E5" w:rsidTr="004D0930">
        <w:tc>
          <w:tcPr>
            <w:tcW w:w="106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b/>
                <w:color w:val="000000" w:themeColor="text1"/>
                <w:sz w:val="16"/>
                <w:szCs w:val="16"/>
              </w:rPr>
              <w:t>BLCA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1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(0.5%)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73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(37.1%)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62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(31.5%)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61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(31.0%)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1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(1.0%)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26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(26.5%)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35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(35.7%)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36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(36.7%)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0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(0.0%)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29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(30.2%)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35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(36.5%)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32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(33.3%)</w:t>
            </w:r>
          </w:p>
        </w:tc>
      </w:tr>
      <w:tr w:rsidR="00430AA2" w:rsidRPr="00EF55E5" w:rsidTr="004D0930">
        <w:tc>
          <w:tcPr>
            <w:tcW w:w="106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b/>
                <w:color w:val="000000" w:themeColor="text1"/>
                <w:sz w:val="16"/>
                <w:szCs w:val="16"/>
              </w:rPr>
              <w:t>BRCA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76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(15.6%)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286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(58.6%)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118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(24.2%)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8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(1.6%)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45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(18.2%)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145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(58.7%)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52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(21.1%)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5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(2.0%)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53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(21.2%)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139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(55.6%)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52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(20.8%)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6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(2.4%)</w:t>
            </w:r>
          </w:p>
        </w:tc>
      </w:tr>
      <w:tr w:rsidR="00430AA2" w:rsidRPr="00EF55E5" w:rsidTr="004D0930">
        <w:tc>
          <w:tcPr>
            <w:tcW w:w="106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b/>
                <w:color w:val="000000" w:themeColor="text1"/>
                <w:sz w:val="16"/>
                <w:szCs w:val="16"/>
              </w:rPr>
              <w:t>COAD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33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(15.1%)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84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(38.5%)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65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(29.8%)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36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(16.5%)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24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(21.8%)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40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(36.4%)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33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(30.0%)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13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(11.8%)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19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(18.4%)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44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(42.7%)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25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(24.3%)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15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(14.6%)</w:t>
            </w:r>
          </w:p>
        </w:tc>
      </w:tr>
      <w:tr w:rsidR="00430AA2" w:rsidRPr="00EF55E5" w:rsidTr="004D0930">
        <w:tc>
          <w:tcPr>
            <w:tcW w:w="106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b/>
                <w:color w:val="000000" w:themeColor="text1"/>
                <w:sz w:val="16"/>
                <w:szCs w:val="16"/>
              </w:rPr>
              <w:t>HNSC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11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(5.6%)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33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(16.8%)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30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(15.3%)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122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(62.2%)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5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(5.1%)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15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(15.2%)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21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(21.2%)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58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(58.6%)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6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(5.9%)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15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(14.9%)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21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(20.8%)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59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(58.4%)</w:t>
            </w:r>
          </w:p>
        </w:tc>
      </w:tr>
      <w:tr w:rsidR="00430AA2" w:rsidRPr="00EF55E5" w:rsidTr="004D0930">
        <w:tc>
          <w:tcPr>
            <w:tcW w:w="106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b/>
                <w:color w:val="000000" w:themeColor="text1"/>
                <w:sz w:val="16"/>
                <w:szCs w:val="16"/>
              </w:rPr>
              <w:t>KIRC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132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(50.8%)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29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(11.2%)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61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(23.5%)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38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(14.6%)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67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(51.5%)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15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(11.5%)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27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(20.8%)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21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(16.2%)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66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(50.8%)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12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bookmarkStart w:id="0" w:name="_GoBack"/>
            <w:bookmarkEnd w:id="0"/>
            <w:r w:rsidRPr="00EF55E5">
              <w:rPr>
                <w:color w:val="000000" w:themeColor="text1"/>
                <w:sz w:val="16"/>
                <w:szCs w:val="16"/>
              </w:rPr>
              <w:t>(9.2%)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32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(24.6%)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20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(15.4%)</w:t>
            </w:r>
          </w:p>
        </w:tc>
      </w:tr>
      <w:tr w:rsidR="00430AA2" w:rsidRPr="00EF55E5" w:rsidTr="004D0930">
        <w:tc>
          <w:tcPr>
            <w:tcW w:w="106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b/>
                <w:color w:val="000000" w:themeColor="text1"/>
                <w:sz w:val="16"/>
                <w:szCs w:val="16"/>
              </w:rPr>
              <w:t>LIHC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79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(47.9%)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46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(27.9%)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39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(23.6%)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1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(0.6%)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43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(51.8%)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21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(25.3%)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19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(22.9%)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0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(0.0%)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47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(55.3%)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13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(15.3%)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23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(27.1%)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2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(2.4%)</w:t>
            </w:r>
          </w:p>
        </w:tc>
      </w:tr>
      <w:tr w:rsidR="00430AA2" w:rsidRPr="00EF55E5" w:rsidTr="004D0930">
        <w:tc>
          <w:tcPr>
            <w:tcW w:w="106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b/>
                <w:color w:val="000000" w:themeColor="text1"/>
                <w:sz w:val="16"/>
                <w:szCs w:val="16"/>
              </w:rPr>
              <w:t>LUAD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117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(50.2%)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57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(24.5%)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47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(20.2%)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12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(5.2%)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69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(60.0%)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29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(25.2%)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12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(10.4%)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5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(4.3%)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69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(61.6%)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25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(22.3%)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13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(11.6%)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5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(4.5%)</w:t>
            </w:r>
          </w:p>
        </w:tc>
      </w:tr>
      <w:tr w:rsidR="00430AA2" w:rsidRPr="00EF55E5" w:rsidTr="004D0930">
        <w:tc>
          <w:tcPr>
            <w:tcW w:w="106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b/>
                <w:color w:val="000000" w:themeColor="text1"/>
                <w:sz w:val="16"/>
                <w:szCs w:val="16"/>
              </w:rPr>
              <w:t>LUSC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113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(51.6%)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63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(28.8%)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40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(18.3%)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3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(1.4%)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54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(50.0%)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36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(33.3%)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17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(15.7%)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1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(0.9%)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51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(46.8%)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42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(38.5%)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13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(11.9%)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3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(2.8%)</w:t>
            </w:r>
          </w:p>
        </w:tc>
      </w:tr>
      <w:tr w:rsidR="00430AA2" w:rsidRPr="00EF55E5" w:rsidTr="004D0930">
        <w:tc>
          <w:tcPr>
            <w:tcW w:w="106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EF55E5">
              <w:rPr>
                <w:b/>
                <w:color w:val="000000" w:themeColor="text1"/>
                <w:sz w:val="16"/>
                <w:szCs w:val="16"/>
              </w:rPr>
              <w:t>OV*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4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(1.5%)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19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(7.0%)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204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(75.0%)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45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(16.5%)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3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(2.3%)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6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(4.5%)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108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(81.2%)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16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(12.0%)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8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(5.8%)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4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(2.9%)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102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(74.5%)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23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(16.8%)</w:t>
            </w:r>
          </w:p>
        </w:tc>
      </w:tr>
      <w:tr w:rsidR="00430AA2" w:rsidRPr="00EF55E5" w:rsidTr="004D0930">
        <w:tc>
          <w:tcPr>
            <w:tcW w:w="106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b/>
                <w:color w:val="000000" w:themeColor="text1"/>
                <w:sz w:val="16"/>
                <w:szCs w:val="16"/>
              </w:rPr>
              <w:t>STAD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28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(14.1%)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68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(34.3%)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83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(41.9%)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19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(9.6%)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13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(13.7%)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26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(27.4%)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48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(50.5%)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8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(8.4%)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12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(12.9%)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30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(32.3%)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39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(41.9%)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12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(12.9%)</w:t>
            </w:r>
          </w:p>
        </w:tc>
      </w:tr>
      <w:tr w:rsidR="00430AA2" w:rsidRPr="00EF55E5" w:rsidTr="004D0930">
        <w:tc>
          <w:tcPr>
            <w:tcW w:w="1065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jc w:val="center"/>
              <w:rPr>
                <w:b/>
                <w:color w:val="000000" w:themeColor="text1"/>
                <w:sz w:val="16"/>
                <w:szCs w:val="16"/>
                <w:highlight w:val="white"/>
              </w:rPr>
            </w:pPr>
            <w:r w:rsidRPr="00EF55E5">
              <w:rPr>
                <w:b/>
                <w:color w:val="000000" w:themeColor="text1"/>
                <w:sz w:val="16"/>
                <w:szCs w:val="16"/>
                <w:highlight w:val="white"/>
              </w:rPr>
              <w:t>Combined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594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(24.3%)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758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(31.0%)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749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(30.6%)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345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(14.1%)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324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(26.6%)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359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(29.5%)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372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(30.5%)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163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(13.4%)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331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(27.2%)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353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(29.0%)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355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(29.2%)</w:t>
            </w:r>
          </w:p>
        </w:tc>
        <w:tc>
          <w:tcPr>
            <w:tcW w:w="788" w:type="dxa"/>
            <w:tcBorders>
              <w:top w:val="single" w:sz="8" w:space="0" w:color="212121"/>
              <w:left w:val="single" w:sz="8" w:space="0" w:color="212121"/>
              <w:bottom w:val="single" w:sz="8" w:space="0" w:color="212121"/>
              <w:right w:val="single" w:sz="8" w:space="0" w:color="21212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177</w:t>
            </w:r>
          </w:p>
          <w:p w:rsidR="00430AA2" w:rsidRPr="00EF55E5" w:rsidRDefault="00430AA2" w:rsidP="004D0930">
            <w:pPr>
              <w:widowControl w:val="0"/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F55E5">
              <w:rPr>
                <w:color w:val="000000" w:themeColor="text1"/>
                <w:sz w:val="16"/>
                <w:szCs w:val="16"/>
              </w:rPr>
              <w:t>(14.6%)</w:t>
            </w:r>
          </w:p>
        </w:tc>
      </w:tr>
    </w:tbl>
    <w:p w:rsidR="00430AA2" w:rsidRPr="00EF55E5" w:rsidRDefault="00430AA2" w:rsidP="00430AA2">
      <w:pPr>
        <w:rPr>
          <w:color w:val="000000" w:themeColor="text1"/>
        </w:rPr>
      </w:pPr>
      <w:r w:rsidRPr="00EF55E5">
        <w:rPr>
          <w:color w:val="000000" w:themeColor="text1"/>
        </w:rPr>
        <w:t>*only clinical stage (rather than pathologic stage) was available and used for OV.</w:t>
      </w:r>
    </w:p>
    <w:p w:rsidR="000950B7" w:rsidRDefault="000950B7"/>
    <w:sectPr w:rsidR="000950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AA2"/>
    <w:rsid w:val="00001F48"/>
    <w:rsid w:val="000950B7"/>
    <w:rsid w:val="0043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AA2"/>
    <w:pPr>
      <w:spacing w:after="0"/>
    </w:pPr>
    <w:rPr>
      <w:rFonts w:ascii="Arial" w:eastAsia="Arial" w:hAnsi="Arial" w:cs="Arial"/>
      <w:lang w:val="e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AA2"/>
    <w:pPr>
      <w:spacing w:after="0"/>
    </w:pPr>
    <w:rPr>
      <w:rFonts w:ascii="Arial" w:eastAsia="Arial" w:hAnsi="Arial" w:cs="Arial"/>
      <w:lang w:val="e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Manikandan R</dc:creator>
  <cp:lastModifiedBy>Baranieswaran</cp:lastModifiedBy>
  <cp:revision>2</cp:revision>
  <dcterms:created xsi:type="dcterms:W3CDTF">2020-05-28T09:17:00Z</dcterms:created>
  <dcterms:modified xsi:type="dcterms:W3CDTF">2020-05-29T05:12:00Z</dcterms:modified>
</cp:coreProperties>
</file>